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overflowPunct w:val="false"/>
        <w:jc w:val="center"/>
        <w:textAlignment w:val="baseline"/>
        <w:rPr>
          <w:rFonts w:ascii="Liberation Serif" w:hAnsi="Liberation Serif" w:cs="Liberation Serif"/>
          <w:sz w:val="28"/>
          <w:szCs w:val="28"/>
          <w:lang w:eastAsia="ru-RU"/>
        </w:rPr>
      </w:pPr>
      <w:r>
        <w:rPr>
          <w:rFonts w:cs="Liberation Serif" w:ascii="Liberation Serif" w:hAnsi="Liberation Serif"/>
          <w:sz w:val="28"/>
          <w:szCs w:val="28"/>
          <w:lang w:eastAsia="ru-RU"/>
        </w:rPr>
      </w:r>
    </w:p>
    <w:p>
      <w:pPr>
        <w:pStyle w:val="Normal"/>
        <w:overflowPunct w:val="false"/>
        <w:jc w:val="center"/>
        <w:textAlignment w:val="baseline"/>
        <w:rPr>
          <w:sz w:val="20"/>
          <w:szCs w:val="20"/>
        </w:rPr>
      </w:pPr>
      <w:r>
        <w:rPr>
          <w:sz w:val="20"/>
          <w:szCs w:val="20"/>
        </w:rPr>
      </w:r>
    </w:p>
    <w:p>
      <w:pPr>
        <w:pStyle w:val="Normal"/>
        <w:overflowPunct w:val="false"/>
        <w:jc w:val="center"/>
        <w:textAlignment w:val="baseline"/>
        <w:rPr>
          <w:rFonts w:ascii="Liberation Serif" w:hAnsi="Liberation Serif" w:cs="Liberation Serif"/>
          <w:sz w:val="28"/>
          <w:szCs w:val="28"/>
          <w:lang w:eastAsia="ru-RU"/>
        </w:rPr>
      </w:pPr>
      <w:r>
        <w:rPr/>
        <w:drawing>
          <wp:inline distT="0" distB="0" distL="0" distR="0">
            <wp:extent cx="438150" cy="6477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2"/>
                    <a:srcRect l="-583" t="-394" r="-583" b="-394"/>
                    <a:stretch>
                      <a:fillRect/>
                    </a:stretch>
                  </pic:blipFill>
                  <pic:spPr bwMode="auto">
                    <a:xfrm>
                      <a:off x="0" y="0"/>
                      <a:ext cx="438150" cy="647700"/>
                    </a:xfrm>
                    <a:prstGeom prst="rect">
                      <a:avLst/>
                    </a:prstGeom>
                    <a:solidFill>
                      <a:srgbClr val="ffffff"/>
                    </a:solidFill>
                  </pic:spPr>
                </pic:pic>
              </a:graphicData>
            </a:graphic>
          </wp:inline>
        </w:drawing>
      </w:r>
    </w:p>
    <w:p>
      <w:pPr>
        <w:pStyle w:val="Normal"/>
        <w:overflowPunct w:val="false"/>
        <w:jc w:val="center"/>
        <w:textAlignment w:val="baseline"/>
        <w:rPr>
          <w:rFonts w:ascii="Liberation Serif" w:hAnsi="Liberation Serif" w:cs="Liberation Serif"/>
          <w:sz w:val="20"/>
          <w:szCs w:val="20"/>
        </w:rPr>
      </w:pPr>
      <w:r>
        <w:rPr>
          <w:rFonts w:cs="Liberation Serif" w:ascii="Liberation Serif" w:hAnsi="Liberation Serif"/>
          <w:sz w:val="20"/>
          <w:szCs w:val="20"/>
        </w:rPr>
      </w:r>
    </w:p>
    <w:p>
      <w:pPr>
        <w:pStyle w:val="Normal"/>
        <w:overflowPunct w:val="false"/>
        <w:spacing w:lineRule="auto" w:line="240"/>
        <w:jc w:val="center"/>
        <w:textAlignment w:val="baseline"/>
        <w:rPr>
          <w:rFonts w:ascii="Liberation Serif" w:hAnsi="Liberation Serif" w:cs="Liberation Serif"/>
          <w:b/>
          <w:color w:val="000000"/>
          <w:sz w:val="28"/>
          <w:szCs w:val="28"/>
        </w:rPr>
      </w:pPr>
      <w:r>
        <w:rPr>
          <w:rFonts w:cs="Liberation Serif" w:ascii="Liberation Serif" w:hAnsi="Liberation Serif"/>
          <w:b/>
          <w:color w:val="000000"/>
          <w:sz w:val="28"/>
          <w:szCs w:val="28"/>
        </w:rPr>
        <w:t>Администрация Тугулымского муниципального округа</w:t>
      </w:r>
    </w:p>
    <w:p>
      <w:pPr>
        <w:pStyle w:val="Normal"/>
        <w:overflowPunct w:val="false"/>
        <w:spacing w:lineRule="auto" w:line="240"/>
        <w:jc w:val="center"/>
        <w:textAlignment w:val="baseline"/>
        <w:rPr>
          <w:rFonts w:ascii="Liberation Serif" w:hAnsi="Liberation Serif" w:cs="Liberation Serif"/>
          <w:b/>
          <w:color w:val="000000"/>
          <w:sz w:val="32"/>
          <w:szCs w:val="32"/>
        </w:rPr>
      </w:pPr>
      <w:r>
        <w:rPr>
          <w:rFonts w:cs="Liberation Serif" w:ascii="Liberation Serif" w:hAnsi="Liberation Serif"/>
          <w:b/>
          <w:color w:val="000000"/>
          <w:sz w:val="28"/>
          <w:szCs w:val="28"/>
        </w:rPr>
        <w:t>Свердловской области</w:t>
      </w:r>
    </w:p>
    <w:p>
      <w:pPr>
        <w:pStyle w:val="Normal"/>
        <w:overflowPunct w:val="false"/>
        <w:jc w:val="center"/>
        <w:textAlignment w:val="baseline"/>
        <w:rPr>
          <w:rFonts w:ascii="Liberation Serif" w:hAnsi="Liberation Serif" w:cs="Liberation Serif"/>
          <w:b/>
          <w:color w:val="000000"/>
          <w:sz w:val="20"/>
          <w:szCs w:val="20"/>
        </w:rPr>
      </w:pPr>
      <w:r>
        <w:rPr>
          <w:rFonts w:cs="Liberation Serif" w:ascii="Liberation Serif" w:hAnsi="Liberation Serif"/>
          <w:b/>
          <w:color w:val="000000"/>
          <w:sz w:val="20"/>
          <w:szCs w:val="20"/>
        </w:rPr>
      </w:r>
    </w:p>
    <w:p>
      <w:pPr>
        <w:pStyle w:val="Normal"/>
        <w:overflowPunct w:val="false"/>
        <w:jc w:val="center"/>
        <w:textAlignment w:val="baseline"/>
        <w:rPr>
          <w:rFonts w:ascii="Liberation Serif" w:hAnsi="Liberation Serif" w:cs="Liberation Serif"/>
          <w:szCs w:val="20"/>
          <w:lang w:eastAsia="en-US"/>
        </w:rPr>
      </w:pPr>
      <w:r>
        <w:rPr>
          <w:rFonts w:cs="Liberation Serif" w:ascii="Liberation Serif" w:hAnsi="Liberation Serif"/>
          <w:b/>
          <w:bCs/>
          <w:sz w:val="32"/>
          <w:szCs w:val="32"/>
        </w:rPr>
        <w:t>П О С Т А Н О В Л Е Н И Е</w:t>
      </w:r>
    </w:p>
    <w:tbl>
      <w:tblPr>
        <w:tblW w:w="9915" w:type="dxa"/>
        <w:jc w:val="start"/>
        <w:tblInd w:w="123" w:type="dxa"/>
        <w:tblLayout w:type="fixed"/>
        <w:tblCellMar>
          <w:top w:w="0" w:type="dxa"/>
          <w:start w:w="108" w:type="dxa"/>
          <w:bottom w:w="0" w:type="dxa"/>
          <w:end w:w="108" w:type="dxa"/>
        </w:tblCellMar>
        <w:tblLook w:val="04a0" w:noHBand="0" w:noVBand="1" w:firstColumn="1" w:lastRow="0" w:lastColumn="0" w:firstRow="1"/>
      </w:tblPr>
      <w:tblGrid>
        <w:gridCol w:w="9915"/>
      </w:tblGrid>
      <w:tr>
        <w:trPr>
          <w:trHeight w:val="285" w:hRule="atLeast"/>
        </w:trPr>
        <w:tc>
          <w:tcPr>
            <w:tcW w:w="9915" w:type="dxa"/>
            <w:tcBorders>
              <w:top w:val="double" w:sz="4" w:space="0" w:color="000000"/>
            </w:tcBorders>
          </w:tcPr>
          <w:p>
            <w:pPr>
              <w:pStyle w:val="Normal"/>
              <w:widowControl/>
              <w:suppressAutoHyphens w:val="true"/>
              <w:bidi w:val="0"/>
              <w:spacing w:before="0" w:after="0"/>
              <w:ind w:hanging="0" w:start="-113" w:end="0"/>
              <w:jc w:val="start"/>
              <w:rPr>
                <w:rFonts w:ascii="Liberation Serif" w:hAnsi="Liberation Serif" w:cs="Liberation Serif"/>
                <w:lang w:eastAsia="zh-CN"/>
              </w:rPr>
            </w:pPr>
            <w:r>
              <w:rPr>
                <w:rFonts w:cs="Liberation Serif" w:ascii="Liberation Serif" w:hAnsi="Liberation Serif"/>
                <w:szCs w:val="20"/>
                <w:lang w:eastAsia="en-US"/>
              </w:rPr>
              <w:t>от 26.02.2026                                               п.г.т. Тугулым                                                           № 97</w:t>
            </w:r>
          </w:p>
        </w:tc>
      </w:tr>
    </w:tbl>
    <w:p>
      <w:pPr>
        <w:pStyle w:val="Normal"/>
        <w:jc w:val="center"/>
        <w:rPr>
          <w:rFonts w:ascii="Liberation Serif" w:hAnsi="Liberation Serif" w:cs="Liberation Serif"/>
          <w:b/>
          <w:sz w:val="20"/>
          <w:szCs w:val="20"/>
        </w:rPr>
      </w:pPr>
      <w:r>
        <w:rPr>
          <w:rFonts w:cs="Liberation Serif" w:ascii="Liberation Serif" w:hAnsi="Liberation Serif"/>
          <w:b/>
          <w:sz w:val="20"/>
          <w:szCs w:val="20"/>
        </w:rPr>
      </w:r>
    </w:p>
    <w:p>
      <w:pPr>
        <w:pStyle w:val="Normal"/>
        <w:jc w:val="center"/>
        <w:rPr>
          <w:rFonts w:ascii="Liberation Serif" w:hAnsi="Liberation Serif" w:cs="Liberation Serif"/>
          <w:b/>
        </w:rPr>
      </w:pPr>
      <w:r>
        <w:rPr>
          <w:rFonts w:cs="Liberation Serif" w:ascii="Liberation Serif" w:hAnsi="Liberation Serif"/>
          <w:b/>
        </w:rPr>
        <w:t>О принятии мер безопасности в период таяния снега</w:t>
      </w:r>
    </w:p>
    <w:p>
      <w:pPr>
        <w:pStyle w:val="Normal"/>
        <w:jc w:val="center"/>
        <w:rPr>
          <w:rFonts w:ascii="Liberation Serif" w:hAnsi="Liberation Serif" w:cs="Liberation Serif"/>
        </w:rPr>
      </w:pPr>
      <w:r>
        <w:rPr>
          <w:rFonts w:cs="Liberation Serif" w:ascii="Liberation Serif" w:hAnsi="Liberation Serif"/>
          <w:b/>
        </w:rPr>
        <w:t>на территории Тугулымского муниципального округа</w:t>
      </w:r>
    </w:p>
    <w:p>
      <w:pPr>
        <w:pStyle w:val="Normal"/>
        <w:jc w:val="center"/>
        <w:rPr>
          <w:rFonts w:ascii="Liberation Serif" w:hAnsi="Liberation Serif" w:cs="Liberation Serif"/>
          <w:sz w:val="20"/>
          <w:szCs w:val="20"/>
        </w:rPr>
      </w:pPr>
      <w:r>
        <w:rPr>
          <w:rFonts w:cs="Liberation Serif" w:ascii="Liberation Serif" w:hAnsi="Liberation Serif"/>
          <w:sz w:val="20"/>
          <w:szCs w:val="20"/>
        </w:rPr>
      </w:r>
    </w:p>
    <w:p>
      <w:pPr>
        <w:pStyle w:val="Normal"/>
        <w:jc w:val="both"/>
        <w:rPr>
          <w:rFonts w:cs="Liberation Serif"/>
        </w:rPr>
      </w:pPr>
      <w:r>
        <w:rPr>
          <w:rFonts w:ascii="Liberation Serif" w:hAnsi="Liberation Serif"/>
          <w:sz w:val="24"/>
          <w:szCs w:val="24"/>
        </w:rPr>
        <w:tab/>
        <w:t>Руководствуясь Федеральным законом от 06 октября 2003 года № 131-ФЗ «Об общих принципах организации местного самоуправления в Российской Федерации», Уставом Тугулымского муниципального округа, Решением Думы Тугулымского городского округа от 15.09.2023 № 48 «Об утверждении Правил благоустройства территории Тугулымского городского округа», с целью обеспечения безопасности на территории Тугулымского муниципального округа в период таяния снега, администрация Тугулымского муниципального округа</w:t>
      </w:r>
    </w:p>
    <w:p>
      <w:pPr>
        <w:pStyle w:val="Normal"/>
        <w:jc w:val="both"/>
        <w:rPr>
          <w:rFonts w:ascii="Liberation Serif" w:hAnsi="Liberation Serif"/>
          <w:sz w:val="24"/>
          <w:szCs w:val="24"/>
        </w:rPr>
      </w:pPr>
      <w:r>
        <w:rPr>
          <w:rFonts w:ascii="Liberation Serif" w:hAnsi="Liberation Serif"/>
          <w:sz w:val="24"/>
          <w:szCs w:val="24"/>
        </w:rPr>
      </w:r>
    </w:p>
    <w:p>
      <w:pPr>
        <w:pStyle w:val="Normal"/>
        <w:jc w:val="both"/>
        <w:rPr>
          <w:rFonts w:cs="Liberation Serif"/>
        </w:rPr>
      </w:pPr>
      <w:r>
        <w:rPr>
          <w:rFonts w:cs="Liberation Serif" w:ascii="Liberation Serif" w:hAnsi="Liberation Serif"/>
          <w:b/>
          <w:bCs/>
          <w:sz w:val="24"/>
          <w:szCs w:val="24"/>
        </w:rPr>
        <w:t xml:space="preserve">ПОСТАНОВЛЯЕТ:    </w:t>
      </w:r>
      <w:r>
        <w:rPr>
          <w:rFonts w:cs="Liberation Serif" w:ascii="Liberation Serif" w:hAnsi="Liberation Serif"/>
          <w:sz w:val="24"/>
          <w:szCs w:val="24"/>
        </w:rPr>
        <w:t xml:space="preserve">   </w:t>
      </w:r>
    </w:p>
    <w:p>
      <w:pPr>
        <w:pStyle w:val="Normal"/>
        <w:jc w:val="both"/>
        <w:rPr>
          <w:rFonts w:cs="Liberation Serif"/>
        </w:rPr>
      </w:pPr>
      <w:r>
        <w:rPr>
          <w:rFonts w:ascii="Liberation Serif" w:hAnsi="Liberation Serif"/>
          <w:sz w:val="24"/>
          <w:szCs w:val="24"/>
        </w:rPr>
        <w:t xml:space="preserve">     </w:t>
      </w:r>
    </w:p>
    <w:p>
      <w:pPr>
        <w:pStyle w:val="Normal"/>
        <w:jc w:val="both"/>
        <w:rPr>
          <w:rFonts w:cs="Liberation Serif"/>
        </w:rPr>
      </w:pPr>
      <w:r>
        <w:rPr>
          <w:rFonts w:ascii="Liberation Serif" w:hAnsi="Liberation Serif"/>
          <w:sz w:val="24"/>
          <w:szCs w:val="24"/>
        </w:rPr>
        <w:tab/>
        <w:t>1.  Рекомендовать руководителям ООО «УК Теплосеть», ООО «Технология», АО «Облкоммунэнерго»,  ПАО «Россети Урала» - Свердловэнерго», АО «ОТСК», ООО «ЮТЭК» произвести осмотр подведомственных объектов (помещений) на предмет наличия наледи (сосулек) и снежных масс, в целях обнаружения и предотвращения угрозы жизнедеятельности населения и аварийных ситуаций.</w:t>
      </w:r>
    </w:p>
    <w:p>
      <w:pPr>
        <w:pStyle w:val="Normal"/>
        <w:jc w:val="both"/>
        <w:rPr>
          <w:rFonts w:cs="Liberation Serif"/>
        </w:rPr>
      </w:pPr>
      <w:r>
        <w:rPr>
          <w:rFonts w:ascii="Liberation Serif" w:hAnsi="Liberation Serif"/>
          <w:sz w:val="24"/>
          <w:szCs w:val="24"/>
        </w:rPr>
        <w:t xml:space="preserve">   </w:t>
      </w:r>
      <w:r>
        <w:rPr>
          <w:rFonts w:ascii="Liberation Serif" w:hAnsi="Liberation Serif"/>
          <w:sz w:val="24"/>
          <w:szCs w:val="24"/>
        </w:rPr>
        <w:tab/>
        <w:t>2.  Директору МУП «Управление жилищно-коммунального хозяйства и автомобильного транспорта Тугулымского муниципального округа» Хандорину А.Н., исполняющему обязанности директора МКУ «Административно-хозяйственное управление Тугулымского муниципального округа» Санникову Д.С., начальнику Управления образования администрации Тугулымского муниципального округа Панфиловой Н.А., начальнику отдела культуры администрации Тугулымского муниципального округа Горбуновой И.В. провести осмотр подведомственных объектов (зданий) на предмет наличия наледи (сосулек) и снежных масс, в целях обнаружения и предотвращения угрозы жизнедеятельности населения и аварийных ситуаций.</w:t>
      </w:r>
    </w:p>
    <w:p>
      <w:pPr>
        <w:pStyle w:val="Normal"/>
        <w:jc w:val="both"/>
        <w:rPr>
          <w:rFonts w:cs="Liberation Serif"/>
        </w:rPr>
      </w:pPr>
      <w:r>
        <w:rPr>
          <w:rFonts w:ascii="Liberation Serif" w:hAnsi="Liberation Serif"/>
          <w:sz w:val="24"/>
          <w:szCs w:val="24"/>
        </w:rPr>
        <w:tab/>
        <w:t>3. Начальникам поселковых и сельских управ администрации Тугулымского муниципального округа:</w:t>
      </w:r>
    </w:p>
    <w:p>
      <w:pPr>
        <w:pStyle w:val="Normal"/>
        <w:jc w:val="both"/>
        <w:rPr>
          <w:rFonts w:cs="Liberation Serif"/>
        </w:rPr>
      </w:pPr>
      <w:r>
        <w:rPr>
          <w:rFonts w:ascii="Liberation Serif" w:hAnsi="Liberation Serif"/>
          <w:sz w:val="24"/>
          <w:szCs w:val="24"/>
        </w:rPr>
        <w:tab/>
        <w:t>3.1. Провести беседы с населением, проживающим на подведомственных территориях о необходимости расчистки крыш зданий, находящихся в собственности или найме от наледи (сосулек) и снежных масс;</w:t>
      </w:r>
    </w:p>
    <w:p>
      <w:pPr>
        <w:pStyle w:val="Normal"/>
        <w:jc w:val="both"/>
        <w:rPr>
          <w:rFonts w:cs="Liberation Serif"/>
        </w:rPr>
      </w:pPr>
      <w:r>
        <w:rPr>
          <w:rFonts w:ascii="Liberation Serif" w:hAnsi="Liberation Serif"/>
          <w:sz w:val="24"/>
          <w:szCs w:val="24"/>
        </w:rPr>
        <w:tab/>
        <w:t>3.2. Провести осмотр в рамках муниципального контроля в сфере благоустройства на предмет наличия наледи (сосулек) и снежных масс на крышах зданий (жилых и не жилых), в целях обнаружения и предотвращения угрозы жизнедеятельности населения.</w:t>
      </w:r>
    </w:p>
    <w:p>
      <w:pPr>
        <w:pStyle w:val="Normal"/>
        <w:jc w:val="both"/>
        <w:rPr>
          <w:rFonts w:cs="Liberation Serif"/>
        </w:rPr>
      </w:pPr>
      <w:r>
        <w:rPr>
          <w:rFonts w:ascii="Liberation Serif" w:hAnsi="Liberation Serif"/>
          <w:sz w:val="24"/>
          <w:szCs w:val="24"/>
        </w:rPr>
        <w:tab/>
        <w:t>4. При выявлении наледи (сосулек) и снежных масс на крышах незамедлительно принять меры для их устранения.</w:t>
      </w:r>
    </w:p>
    <w:p>
      <w:pPr>
        <w:pStyle w:val="Normal"/>
        <w:jc w:val="both"/>
        <w:rPr>
          <w:rFonts w:cs="Liberation Serif"/>
        </w:rPr>
      </w:pPr>
      <w:r>
        <w:rPr>
          <w:rFonts w:ascii="Liberation Serif" w:hAnsi="Liberation Serif"/>
          <w:sz w:val="24"/>
          <w:szCs w:val="24"/>
        </w:rPr>
        <w:tab/>
        <w:t>5. Настоящее постановление вступает в силу после его подписания и действует до окончания отопительного зимнего периода 2025-2026 годов.</w:t>
      </w:r>
    </w:p>
    <w:p>
      <w:pPr>
        <w:pStyle w:val="Normal"/>
        <w:jc w:val="both"/>
        <w:rPr>
          <w:rFonts w:cs="Liberation Serif"/>
        </w:rPr>
      </w:pPr>
      <w:r>
        <w:rPr>
          <w:rFonts w:ascii="Liberation Serif" w:hAnsi="Liberation Serif"/>
          <w:sz w:val="24"/>
          <w:szCs w:val="24"/>
        </w:rPr>
        <w:tab/>
        <w:t>6.   Контроль исполнения постановления возложить на заместителя главы Тугулымского муниципального округа Калунину М.О.</w:t>
      </w:r>
    </w:p>
    <w:p>
      <w:pPr>
        <w:pStyle w:val="Normal"/>
        <w:jc w:val="both"/>
        <w:rPr>
          <w:rFonts w:ascii="Liberation Serif" w:hAnsi="Liberation Serif"/>
          <w:sz w:val="24"/>
          <w:szCs w:val="24"/>
        </w:rPr>
      </w:pPr>
      <w:r>
        <w:rPr>
          <w:rFonts w:ascii="Liberation Serif" w:hAnsi="Liberation Serif"/>
          <w:sz w:val="24"/>
          <w:szCs w:val="24"/>
        </w:rPr>
      </w:r>
    </w:p>
    <w:p>
      <w:pPr>
        <w:pStyle w:val="Normal"/>
        <w:jc w:val="both"/>
        <w:rPr>
          <w:rFonts w:ascii="Liberation Serif" w:hAnsi="Liberation Serif"/>
          <w:sz w:val="24"/>
          <w:szCs w:val="24"/>
        </w:rPr>
      </w:pPr>
      <w:r>
        <w:rPr>
          <w:rFonts w:ascii="Liberation Serif" w:hAnsi="Liberation Serif"/>
          <w:sz w:val="24"/>
          <w:szCs w:val="24"/>
        </w:rPr>
      </w:r>
    </w:p>
    <w:p>
      <w:pPr>
        <w:pStyle w:val="Normal"/>
        <w:jc w:val="both"/>
        <w:rPr>
          <w:rFonts w:cs="Liberation Serif"/>
        </w:rPr>
      </w:pPr>
      <w:r>
        <w:rPr>
          <w:rFonts w:ascii="Liberation Serif" w:hAnsi="Liberation Serif"/>
          <w:sz w:val="24"/>
          <w:szCs w:val="24"/>
        </w:rPr>
        <w:t>Глава</w:t>
      </w:r>
    </w:p>
    <w:p>
      <w:pPr>
        <w:pStyle w:val="Normal"/>
        <w:jc w:val="both"/>
        <w:rPr>
          <w:rFonts w:cs="Liberation Serif"/>
        </w:rPr>
      </w:pPr>
      <w:r>
        <w:rPr>
          <w:rFonts w:ascii="Liberation Serif" w:hAnsi="Liberation Serif"/>
          <w:sz w:val="24"/>
          <w:szCs w:val="24"/>
        </w:rPr>
        <w:t>Тугулымского муниципального округа                                                                     А.Н. Поздеев</w:t>
      </w:r>
    </w:p>
    <w:p>
      <w:pPr>
        <w:pStyle w:val="Normal"/>
        <w:jc w:val="both"/>
        <w:rPr>
          <w:rFonts w:ascii="Liberation Serif" w:hAnsi="Liberation Serif"/>
          <w:sz w:val="24"/>
          <w:szCs w:val="24"/>
        </w:rPr>
      </w:pPr>
      <w:r>
        <w:rPr>
          <w:rFonts w:ascii="Liberation Serif" w:hAnsi="Liberation Serif"/>
          <w:sz w:val="24"/>
          <w:szCs w:val="24"/>
        </w:rPr>
      </w:r>
    </w:p>
    <w:sectPr>
      <w:type w:val="nextPage"/>
      <w:pgSz w:w="11906" w:h="16838"/>
      <w:pgMar w:left="1185" w:right="850" w:gutter="0" w:header="0" w:top="142" w:footer="0" w:bottom="142"/>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Calibri">
    <w:charset w:val="01" w:characterSet="utf-8"/>
    <w:family w:val="roman"/>
    <w:pitch w:val="variable"/>
  </w:font>
  <w:font w:name="Times New Roman">
    <w:charset w:val="01" w:characterSet="utf-8"/>
    <w:family w:val="roman"/>
    <w:pitch w:val="variable"/>
  </w:font>
  <w:font w:name="Cambria">
    <w:charset w:val="01" w:characterSet="utf-8"/>
    <w:family w:val="roman"/>
    <w:pitch w:val="variable"/>
  </w:font>
  <w:font w:name="Liberation Sans">
    <w:altName w:val="Arial"/>
    <w:charset w:val="01" w:characterSet="utf-8"/>
    <w:family w:val="swiss"/>
    <w:pitch w:val="variable"/>
  </w:font>
  <w:font w:name="DejaVu Sans">
    <w:charset w:val="01" w:characterSet="utf-8"/>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abstractNum w:abstractNumId="2">
    <w:lvl w:ilvl="0">
      <w:start w:val="1"/>
      <w:numFmt w:val="none"/>
      <w:suff w:val="nothing"/>
      <w:lvlText w:val=""/>
      <w:lvlJc w:val="start"/>
      <w:pPr>
        <w:tabs>
          <w:tab w:val="num" w:pos="0"/>
        </w:tabs>
        <w:ind w:start="432" w:hanging="432"/>
      </w:pPr>
      <w:rPr/>
    </w:lvl>
    <w:lvl w:ilvl="1">
      <w:start w:val="1"/>
      <w:numFmt w:val="none"/>
      <w:suff w:val="nothing"/>
      <w:lvlText w:val=""/>
      <w:lvlJc w:val="start"/>
      <w:pPr>
        <w:tabs>
          <w:tab w:val="num" w:pos="0"/>
        </w:tabs>
        <w:ind w:start="576" w:hanging="576"/>
      </w:pPr>
      <w:rPr/>
    </w:lvl>
    <w:lvl w:ilvl="2">
      <w:start w:val="1"/>
      <w:numFmt w:val="none"/>
      <w:suff w:val="nothing"/>
      <w:lvlText w:val=""/>
      <w:lvlJc w:val="start"/>
      <w:pPr>
        <w:tabs>
          <w:tab w:val="num" w:pos="0"/>
        </w:tabs>
        <w:ind w:start="720" w:hanging="720"/>
      </w:pPr>
      <w:rPr/>
    </w:lvl>
    <w:lvl w:ilvl="3">
      <w:start w:val="1"/>
      <w:numFmt w:val="none"/>
      <w:suff w:val="nothing"/>
      <w:lvlText w:val=""/>
      <w:lvlJc w:val="start"/>
      <w:pPr>
        <w:tabs>
          <w:tab w:val="num" w:pos="0"/>
        </w:tabs>
        <w:ind w:start="864" w:hanging="864"/>
      </w:pPr>
      <w:rPr/>
    </w:lvl>
    <w:lvl w:ilvl="4">
      <w:start w:val="1"/>
      <w:numFmt w:val="none"/>
      <w:suff w:val="nothing"/>
      <w:lvlText w:val=""/>
      <w:lvlJc w:val="start"/>
      <w:pPr>
        <w:tabs>
          <w:tab w:val="num" w:pos="0"/>
        </w:tabs>
        <w:ind w:start="1008" w:hanging="1008"/>
      </w:pPr>
      <w:rPr/>
    </w:lvl>
    <w:lvl w:ilvl="5">
      <w:start w:val="1"/>
      <w:numFmt w:val="none"/>
      <w:suff w:val="nothing"/>
      <w:lvlText w:val=""/>
      <w:lvlJc w:val="start"/>
      <w:pPr>
        <w:tabs>
          <w:tab w:val="num" w:pos="0"/>
        </w:tabs>
        <w:ind w:start="1152" w:hanging="1152"/>
      </w:pPr>
      <w:rPr/>
    </w:lvl>
    <w:lvl w:ilvl="6">
      <w:start w:val="1"/>
      <w:numFmt w:val="none"/>
      <w:suff w:val="nothing"/>
      <w:lvlText w:val=""/>
      <w:lvlJc w:val="start"/>
      <w:pPr>
        <w:tabs>
          <w:tab w:val="num" w:pos="0"/>
        </w:tabs>
        <w:ind w:start="1296" w:hanging="1296"/>
      </w:pPr>
      <w:rPr/>
    </w:lvl>
    <w:lvl w:ilvl="7">
      <w:start w:val="1"/>
      <w:numFmt w:val="none"/>
      <w:suff w:val="nothing"/>
      <w:lvlText w:val=""/>
      <w:lvlJc w:val="start"/>
      <w:pPr>
        <w:tabs>
          <w:tab w:val="num" w:pos="0"/>
        </w:tabs>
        <w:ind w:start="1440" w:hanging="1440"/>
      </w:pPr>
      <w:rPr/>
    </w:lvl>
    <w:lvl w:ilvl="8">
      <w:start w:val="1"/>
      <w:numFmt w:val="none"/>
      <w:suff w:val="nothing"/>
      <w:lvlText w:val=""/>
      <w:lvlJc w:val="start"/>
      <w:pPr>
        <w:tabs>
          <w:tab w:val="num" w:pos="0"/>
        </w:tabs>
        <w:ind w:start="1584" w:hanging="1584"/>
      </w:pPr>
      <w:r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51b92"/>
    <w:pPr>
      <w:widowControl/>
      <w:suppressAutoHyphens w:val="true"/>
      <w:bidi w:val="0"/>
      <w:spacing w:before="0" w:after="0"/>
      <w:jc w:val="start"/>
    </w:pPr>
    <w:rPr>
      <w:rFonts w:ascii="Times New Roman" w:hAnsi="Times New Roman" w:eastAsia="Times New Roman" w:cs="Times New Roman"/>
      <w:color w:val="auto"/>
      <w:kern w:val="0"/>
      <w:sz w:val="24"/>
      <w:szCs w:val="24"/>
      <w:lang w:val="ru-RU" w:eastAsia="ar-SA" w:bidi="ar-SA"/>
    </w:rPr>
  </w:style>
  <w:style w:type="paragraph" w:styleId="Heading2">
    <w:name w:val="heading 2"/>
    <w:basedOn w:val="Normal"/>
    <w:next w:val="Normal"/>
    <w:link w:val="2"/>
    <w:qFormat/>
    <w:rsid w:val="00f51b92"/>
    <w:pPr>
      <w:keepNext w:val="true"/>
      <w:numPr>
        <w:ilvl w:val="1"/>
        <w:numId w:val="2"/>
      </w:numPr>
      <w:jc w:val="center"/>
      <w:outlineLvl w:val="1"/>
    </w:pPr>
    <w:rPr>
      <w:b/>
      <w:bCs/>
    </w:rPr>
  </w:style>
  <w:style w:type="character" w:styleId="DefaultParagraphFont" w:default="1">
    <w:name w:val="Default Paragraph Font"/>
    <w:uiPriority w:val="1"/>
    <w:semiHidden/>
    <w:unhideWhenUsed/>
    <w:qFormat/>
    <w:rPr/>
  </w:style>
  <w:style w:type="character" w:styleId="2" w:customStyle="1">
    <w:name w:val="Заголовок 2 Знак"/>
    <w:basedOn w:val="DefaultParagraphFont"/>
    <w:qFormat/>
    <w:rsid w:val="00f51b92"/>
    <w:rPr>
      <w:rFonts w:ascii="Times New Roman" w:hAnsi="Times New Roman" w:eastAsia="Times New Roman" w:cs="Times New Roman"/>
      <w:b/>
      <w:bCs/>
      <w:sz w:val="24"/>
      <w:szCs w:val="24"/>
      <w:lang w:eastAsia="ar-SA"/>
    </w:rPr>
  </w:style>
  <w:style w:type="character" w:styleId="Style13" w:customStyle="1">
    <w:name w:val="Заголовок Знак"/>
    <w:basedOn w:val="DefaultParagraphFont"/>
    <w:qFormat/>
    <w:rsid w:val="00f51b92"/>
    <w:rPr>
      <w:rFonts w:ascii="Times New Roman" w:hAnsi="Times New Roman" w:eastAsia="Times New Roman" w:cs="Times New Roman"/>
      <w:b/>
      <w:sz w:val="24"/>
      <w:szCs w:val="20"/>
      <w:lang w:eastAsia="ar-SA"/>
    </w:rPr>
  </w:style>
  <w:style w:type="character" w:styleId="Style14" w:customStyle="1">
    <w:name w:val="Подзаголовок Знак"/>
    <w:basedOn w:val="DefaultParagraphFont"/>
    <w:uiPriority w:val="11"/>
    <w:qFormat/>
    <w:rsid w:val="00f51b92"/>
    <w:rPr>
      <w:rFonts w:ascii="Cambria" w:hAnsi="Cambria" w:eastAsia="" w:cs="" w:asciiTheme="majorHAnsi" w:cstheme="majorBidi" w:eastAsiaTheme="majorEastAsia" w:hAnsiTheme="majorHAnsi"/>
      <w:i/>
      <w:iCs/>
      <w:color w:themeColor="accent1" w:val="4F81BD"/>
      <w:spacing w:val="15"/>
      <w:sz w:val="24"/>
      <w:szCs w:val="24"/>
      <w:lang w:eastAsia="ar-SA"/>
    </w:rPr>
  </w:style>
  <w:style w:type="character" w:styleId="Style15" w:customStyle="1">
    <w:name w:val="Символ нумерации"/>
    <w:qFormat/>
    <w:rPr/>
  </w:style>
  <w:style w:type="paragraph" w:styleId="Style16">
    <w:name w:val="Заголовок"/>
    <w:basedOn w:val="Normal"/>
    <w:next w:val="BodyText"/>
    <w:qFormat/>
    <w:pPr>
      <w:keepNext w:val="true"/>
      <w:spacing w:before="240" w:after="120"/>
    </w:pPr>
    <w:rPr>
      <w:rFonts w:ascii="Liberation Sans" w:hAnsi="Liberation Sans" w:eastAsia="Tahoma" w:cs="Noto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w:rPr>
  </w:style>
  <w:style w:type="paragraph" w:styleId="Caption">
    <w:name w:val="caption"/>
    <w:basedOn w:val="Normal"/>
    <w:qFormat/>
    <w:pPr>
      <w:suppressLineNumbers/>
      <w:spacing w:before="120" w:after="120"/>
    </w:pPr>
    <w:rPr>
      <w:rFonts w:cs="Noto Sans"/>
      <w:i/>
      <w:iCs/>
    </w:rPr>
  </w:style>
  <w:style w:type="paragraph" w:styleId="Style17">
    <w:name w:val="Указатель"/>
    <w:basedOn w:val="Normal"/>
    <w:qFormat/>
    <w:pPr>
      <w:suppressLineNumbers/>
    </w:pPr>
    <w:rPr>
      <w:rFonts w:cs="Noto Sans"/>
    </w:rPr>
  </w:style>
  <w:style w:type="paragraph" w:styleId="user" w:customStyle="1">
    <w:name w:val="Заголовок (user)"/>
    <w:basedOn w:val="Normal"/>
    <w:next w:val="BodyText"/>
    <w:qFormat/>
    <w:pPr>
      <w:keepNext w:val="true"/>
      <w:spacing w:before="240" w:after="120"/>
    </w:pPr>
    <w:rPr>
      <w:rFonts w:ascii="DejaVu Sans" w:hAnsi="DejaVu Sans" w:eastAsia="Noto Sans Mono CJK HK" w:cs="Noto Sans"/>
      <w:sz w:val="28"/>
      <w:szCs w:val="28"/>
    </w:rPr>
  </w:style>
  <w:style w:type="paragraph" w:styleId="user1" w:customStyle="1">
    <w:name w:val="Указатель (user)"/>
    <w:basedOn w:val="Normal"/>
    <w:qFormat/>
    <w:pPr>
      <w:suppressLineNumbers/>
    </w:pPr>
    <w:rPr>
      <w:rFonts w:cs="Noto Sans"/>
    </w:rPr>
  </w:style>
  <w:style w:type="paragraph" w:styleId="Title">
    <w:name w:val="Title"/>
    <w:basedOn w:val="Normal"/>
    <w:next w:val="Subtitle"/>
    <w:link w:val="Style13"/>
    <w:qFormat/>
    <w:rsid w:val="00f51b92"/>
    <w:pPr>
      <w:jc w:val="center"/>
    </w:pPr>
    <w:rPr>
      <w:b/>
      <w:szCs w:val="20"/>
    </w:rPr>
  </w:style>
  <w:style w:type="paragraph" w:styleId="IndexHeading">
    <w:name w:val="index heading"/>
    <w:basedOn w:val="Normal"/>
    <w:qFormat/>
    <w:pPr>
      <w:suppressLineNumbers/>
    </w:pPr>
    <w:rPr>
      <w:rFonts w:cs="Noto Sans"/>
    </w:rPr>
  </w:style>
  <w:style w:type="paragraph" w:styleId="Subtitle">
    <w:name w:val="Subtitle"/>
    <w:basedOn w:val="Normal"/>
    <w:next w:val="Normal"/>
    <w:link w:val="Style14"/>
    <w:uiPriority w:val="11"/>
    <w:qFormat/>
    <w:rsid w:val="00f51b92"/>
    <w:pPr/>
    <w:rPr>
      <w:rFonts w:ascii="Cambria" w:hAnsi="Cambria" w:eastAsia="" w:cs="" w:asciiTheme="majorHAnsi" w:cstheme="majorBidi" w:eastAsiaTheme="majorEastAsia" w:hAnsiTheme="majorHAnsi"/>
      <w:i/>
      <w:iCs/>
      <w:color w:themeColor="accent1" w:val="4F81BD"/>
      <w:spacing w:val="15"/>
    </w:rPr>
  </w:style>
  <w:style w:type="paragraph" w:styleId="ListParagraph">
    <w:name w:val="List Paragraph"/>
    <w:basedOn w:val="Normal"/>
    <w:uiPriority w:val="34"/>
    <w:qFormat/>
    <w:rsid w:val="00c42dbe"/>
    <w:pPr>
      <w:spacing w:before="0" w:after="0"/>
      <w:ind w:start="720"/>
      <w:contextualSpacing/>
    </w:pPr>
    <w:rPr/>
  </w:style>
  <w:style w:type="paragraph" w:styleId="user2" w:customStyle="1">
    <w:name w:val="Содержимое таблицы (user)"/>
    <w:basedOn w:val="Normal"/>
    <w:qFormat/>
    <w:pPr>
      <w:widowControl w:val="false"/>
      <w:suppressLineNumbers/>
    </w:pPr>
    <w:rPr/>
  </w:style>
  <w:style w:type="numbering" w:styleId="user3" w:default="1">
    <w:name w:val="Без списка (user)"/>
    <w:uiPriority w:val="99"/>
    <w:semiHidden/>
    <w:unhideWhenUsed/>
    <w:qFormat/>
  </w:style>
  <w:style w:type="numbering" w:styleId="Style18" w:customStyle="1">
    <w:name w:val="Без списка"/>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35F23B-8B8B-4C5F-B46D-2D20EE2F8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Application>LibreOffice/25.8.4.2$Linux_X86_64 LibreOffice_project/290daaa01b999472f0c7a3890eb6a550fd74c6df</Application>
  <AppVersion>15.0000</AppVersion>
  <Pages>1</Pages>
  <Words>327</Words>
  <Characters>2365</Characters>
  <CharactersWithSpaces>2875</CharactersWithSpaces>
  <Paragraphs>20</Paragraphs>
  <Company>SPecialiST RePack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2025-06-25T09:55:00Z</dcterms:created>
  <dc:creator>JO-2021-1</dc:creator>
  <dc:description/>
  <dc:language>ru-RU</dc:language>
  <cp:lastModifiedBy/>
  <cp:lastPrinted>2026-02-27T11:28:40Z</cp:lastPrinted>
  <dcterms:modified xsi:type="dcterms:W3CDTF">2026-02-27T15:07:46Z</dcterms:modified>
  <cp:revision>21</cp:revision>
  <dc:subject/>
  <dc:title/>
</cp:coreProperties>
</file>

<file path=docProps/custom.xml><?xml version="1.0" encoding="utf-8"?>
<Properties xmlns="http://schemas.openxmlformats.org/officeDocument/2006/custom-properties" xmlns:vt="http://schemas.openxmlformats.org/officeDocument/2006/docPropsVTypes"/>
</file>